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AD" w:rsidRDefault="008923AD" w:rsidP="008923AD">
      <w:pPr>
        <w:pStyle w:val="Title"/>
        <w:rPr>
          <w:rFonts w:ascii="Times New Roman" w:hAnsi="Times New Roman" w:cs="Times New Roman"/>
          <w:caps w:val="0"/>
        </w:rPr>
      </w:pPr>
      <w:r>
        <w:rPr>
          <w:rFonts w:ascii="Times New Roman" w:hAnsi="Times New Roman" w:cs="Times New Roman"/>
          <w:caps w:val="0"/>
        </w:rPr>
        <w:t>Credit Card</w:t>
      </w:r>
      <w:r>
        <w:rPr>
          <w:rFonts w:ascii="Times New Roman" w:hAnsi="Times New Roman" w:cs="Times New Roman"/>
          <w:caps w:val="0"/>
        </w:rPr>
        <w:t xml:space="preserve"> Policy</w:t>
      </w:r>
    </w:p>
    <w:p w:rsidR="00194DF6" w:rsidRPr="00A4345F" w:rsidRDefault="00194DF6" w:rsidP="00E52DC2">
      <w:pPr>
        <w:pStyle w:val="Heading1"/>
        <w:rPr>
          <w:b/>
        </w:rPr>
      </w:pPr>
    </w:p>
    <w:p w:rsidR="00BB6DAE" w:rsidRPr="000E2F59" w:rsidRDefault="008072B4" w:rsidP="006D66E4">
      <w:pPr>
        <w:rPr>
          <w:b/>
          <w:color w:val="003366" w:themeColor="text1"/>
          <w:sz w:val="24"/>
        </w:rPr>
      </w:pPr>
      <w:r>
        <w:rPr>
          <w:b/>
          <w:color w:val="003366" w:themeColor="text1"/>
          <w:sz w:val="24"/>
        </w:rPr>
        <w:t>Credit Card Procedures</w:t>
      </w:r>
    </w:p>
    <w:p w:rsidR="008072B4" w:rsidRPr="00084862" w:rsidRDefault="008072B4" w:rsidP="008072B4">
      <w:pPr>
        <w:pStyle w:val="ListParagraph"/>
        <w:autoSpaceDE w:val="0"/>
        <w:autoSpaceDN w:val="0"/>
        <w:ind w:left="0"/>
        <w:jc w:val="both"/>
        <w:rPr>
          <w:rFonts w:ascii="Tahoma" w:hAnsi="Tahoma" w:cs="Tahoma"/>
        </w:rPr>
      </w:pPr>
      <w:r>
        <w:rPr>
          <w:rFonts w:ascii="Tahoma" w:hAnsi="Tahoma" w:cs="Tahoma"/>
        </w:rPr>
        <w:t>By requesting an Entity Credit Card, each applicant acknowledges that they have read and understand the Entity’s Policy and Procedures, in its entirety.  These procedures provide information about the process, the types of purchases that can and cannot be made, records that must be maintained and reconciled monthly and</w:t>
      </w:r>
      <w:bookmarkStart w:id="0" w:name="_GoBack"/>
      <w:bookmarkEnd w:id="0"/>
      <w:r>
        <w:rPr>
          <w:rFonts w:ascii="Tahoma" w:hAnsi="Tahoma" w:cs="Tahoma"/>
        </w:rPr>
        <w:t xml:space="preserve"> miscellaneous information about the program.</w:t>
      </w:r>
    </w:p>
    <w:p w:rsidR="008072B4" w:rsidRPr="00201474" w:rsidRDefault="008072B4" w:rsidP="008072B4">
      <w:pPr>
        <w:autoSpaceDE w:val="0"/>
        <w:autoSpaceDN w:val="0"/>
        <w:jc w:val="both"/>
        <w:rPr>
          <w:rFonts w:ascii="Tahoma" w:hAnsi="Tahoma" w:cs="Tahoma"/>
          <w:b/>
        </w:rPr>
      </w:pPr>
      <w:r>
        <w:rPr>
          <w:b/>
          <w:color w:val="003366" w:themeColor="text1"/>
          <w:sz w:val="24"/>
        </w:rPr>
        <w:t>1.10- To Obtain a Card:</w:t>
      </w:r>
    </w:p>
    <w:p w:rsidR="008072B4" w:rsidRDefault="008072B4" w:rsidP="00976C75">
      <w:pPr>
        <w:autoSpaceDE w:val="0"/>
        <w:autoSpaceDN w:val="0"/>
        <w:ind w:left="720"/>
        <w:rPr>
          <w:rFonts w:ascii="Tahoma" w:hAnsi="Tahoma" w:cs="Tahoma"/>
        </w:rPr>
      </w:pPr>
      <w:r>
        <w:rPr>
          <w:rFonts w:ascii="Tahoma" w:hAnsi="Tahoma" w:cs="Tahoma"/>
        </w:rPr>
        <w:t>Complete a</w:t>
      </w:r>
      <w:r w:rsidR="00976C75">
        <w:rPr>
          <w:rFonts w:ascii="Tahoma" w:hAnsi="Tahoma" w:cs="Tahoma"/>
        </w:rPr>
        <w:t>n</w:t>
      </w:r>
      <w:r>
        <w:rPr>
          <w:rFonts w:ascii="Tahoma" w:hAnsi="Tahoma" w:cs="Tahoma"/>
        </w:rPr>
        <w:t xml:space="preserve"> Entity Credit Card Acceptance Agreement (Appendix A).  All requests will be processed through the Entity Accountant with final approval by the Entity Council.  The cardholder’s signature on the Acceptance Agreement (Appendix A) indicates that the cardholder understands the intent of the program and agrees to adhere to the guidelines established for Credit Card Policy and Procedures.</w:t>
      </w:r>
    </w:p>
    <w:p w:rsidR="008072B4" w:rsidRDefault="008072B4" w:rsidP="00976C75">
      <w:pPr>
        <w:autoSpaceDE w:val="0"/>
        <w:autoSpaceDN w:val="0"/>
        <w:ind w:left="720"/>
        <w:rPr>
          <w:rFonts w:ascii="Tahoma" w:hAnsi="Tahoma" w:cs="Tahoma"/>
        </w:rPr>
      </w:pPr>
      <w:r>
        <w:rPr>
          <w:rFonts w:ascii="Tahoma" w:hAnsi="Tahoma" w:cs="Tahoma"/>
        </w:rPr>
        <w:t xml:space="preserve">Upon receipt of an approved credit card, it is the responsibility of the cardholder to sign the back of the issued card.  Applicants are responsible for the security of the card issued and the transactions made with the card.  The credit card is issued in the name of the applicant and it will be assumed that any purchases made with the card will have been made by the applicant.  </w:t>
      </w:r>
      <w:r w:rsidRPr="00E04E13">
        <w:rPr>
          <w:rFonts w:ascii="Tahoma" w:hAnsi="Tahoma" w:cs="Tahoma"/>
          <w:b/>
        </w:rPr>
        <w:t>The cardholder is the only person entitled to use the card issued.</w:t>
      </w:r>
      <w:r>
        <w:rPr>
          <w:rFonts w:ascii="Tahoma" w:hAnsi="Tahoma" w:cs="Tahoma"/>
        </w:rPr>
        <w:t xml:space="preserve">  Failure to comply with the guidelines established for the program may result in severe consequences, up to and including termination of employment. </w:t>
      </w:r>
    </w:p>
    <w:p w:rsidR="008072B4" w:rsidRPr="009A185D" w:rsidRDefault="008072B4" w:rsidP="008072B4">
      <w:pPr>
        <w:autoSpaceDE w:val="0"/>
        <w:autoSpaceDN w:val="0"/>
        <w:jc w:val="both"/>
        <w:rPr>
          <w:rFonts w:ascii="Tahoma" w:eastAsia="Times New Roman" w:hAnsi="Tahoma" w:cs="Tahoma"/>
        </w:rPr>
      </w:pPr>
      <w:r>
        <w:rPr>
          <w:b/>
          <w:color w:val="003366" w:themeColor="text1"/>
          <w:sz w:val="24"/>
        </w:rPr>
        <w:t xml:space="preserve">1.20 – Card Holder Responsibilities: </w:t>
      </w:r>
      <w:r>
        <w:rPr>
          <w:rFonts w:ascii="Tahoma" w:eastAsia="Times New Roman" w:hAnsi="Tahoma" w:cs="Tahoma"/>
        </w:rPr>
        <w:t xml:space="preserve"> </w:t>
      </w:r>
      <w:r w:rsidRPr="009A185D">
        <w:rPr>
          <w:rFonts w:ascii="Tahoma" w:eastAsia="Times New Roman" w:hAnsi="Tahoma" w:cs="Tahoma"/>
        </w:rPr>
        <w:t>It is the responsibility of the cardholder to:</w:t>
      </w:r>
    </w:p>
    <w:p w:rsidR="008072B4" w:rsidRPr="000309FA"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Read and understand the </w:t>
      </w:r>
      <w:r>
        <w:rPr>
          <w:rFonts w:ascii="Tahoma" w:eastAsia="Times New Roman" w:hAnsi="Tahoma" w:cs="Tahoma"/>
        </w:rPr>
        <w:t>Entity</w:t>
      </w:r>
      <w:r w:rsidRPr="000309FA">
        <w:rPr>
          <w:rFonts w:ascii="Tahoma" w:eastAsia="Times New Roman" w:hAnsi="Tahoma" w:cs="Tahoma"/>
        </w:rPr>
        <w:t xml:space="preserve"> Credit Card Policies and Procedures</w:t>
      </w:r>
    </w:p>
    <w:p w:rsidR="008072B4" w:rsidRPr="000309FA"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Sign the </w:t>
      </w:r>
      <w:r>
        <w:rPr>
          <w:rFonts w:ascii="Tahoma" w:eastAsia="Times New Roman" w:hAnsi="Tahoma" w:cs="Tahoma"/>
        </w:rPr>
        <w:t>Entity</w:t>
      </w:r>
      <w:r w:rsidRPr="000309FA">
        <w:rPr>
          <w:rFonts w:ascii="Tahoma" w:eastAsia="Times New Roman" w:hAnsi="Tahoma" w:cs="Tahoma"/>
        </w:rPr>
        <w:t xml:space="preserve"> Credit Card Acceptance Agreement. (See Appendix A)</w:t>
      </w:r>
    </w:p>
    <w:p w:rsidR="008072B4" w:rsidRPr="000309FA"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Make only authorized purchases as prescribed by the </w:t>
      </w:r>
      <w:r>
        <w:rPr>
          <w:rFonts w:ascii="Tahoma" w:eastAsia="Times New Roman" w:hAnsi="Tahoma" w:cs="Tahoma"/>
        </w:rPr>
        <w:t>Entity</w:t>
      </w:r>
      <w:r w:rsidRPr="000309FA">
        <w:rPr>
          <w:rFonts w:ascii="Tahoma" w:eastAsia="Times New Roman" w:hAnsi="Tahoma" w:cs="Tahoma"/>
        </w:rPr>
        <w:t xml:space="preserve"> Purchasing Policy and approved departmental budget</w:t>
      </w:r>
    </w:p>
    <w:p w:rsidR="008072B4" w:rsidRPr="000309FA"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Retain receipts for all transactions.  In the absence of a receipt, a Missing Receipt Form must be completed and signed by the cardholder </w:t>
      </w:r>
      <w:r w:rsidRPr="00A4010F">
        <w:rPr>
          <w:rFonts w:ascii="Tahoma" w:eastAsia="Times New Roman" w:hAnsi="Tahoma" w:cs="Tahoma"/>
          <w:b/>
          <w:u w:val="single"/>
        </w:rPr>
        <w:t>and</w:t>
      </w:r>
      <w:r w:rsidRPr="000309FA">
        <w:rPr>
          <w:rFonts w:ascii="Tahoma" w:eastAsia="Times New Roman" w:hAnsi="Tahoma" w:cs="Tahoma"/>
        </w:rPr>
        <w:t xml:space="preserve"> a Member of the </w:t>
      </w:r>
      <w:r>
        <w:rPr>
          <w:rFonts w:ascii="Tahoma" w:eastAsia="Times New Roman" w:hAnsi="Tahoma" w:cs="Tahoma"/>
        </w:rPr>
        <w:t>Entity</w:t>
      </w:r>
      <w:r w:rsidRPr="000309FA">
        <w:rPr>
          <w:rFonts w:ascii="Tahoma" w:eastAsia="Times New Roman" w:hAnsi="Tahoma" w:cs="Tahoma"/>
        </w:rPr>
        <w:t xml:space="preserve"> Council. (See Appendix B) </w:t>
      </w:r>
    </w:p>
    <w:p w:rsidR="008072B4" w:rsidRPr="00976C75"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Reconcile the credit card statement upon its arrival.  All reconciliations, statements, and receipts</w:t>
      </w:r>
      <w:r>
        <w:rPr>
          <w:rFonts w:ascii="Tahoma" w:eastAsia="Times New Roman" w:hAnsi="Tahoma" w:cs="Tahoma"/>
        </w:rPr>
        <w:t>, with an attached Warrant request for each transaction,</w:t>
      </w:r>
      <w:r w:rsidRPr="000309FA">
        <w:rPr>
          <w:rFonts w:ascii="Tahoma" w:eastAsia="Times New Roman" w:hAnsi="Tahoma" w:cs="Tahoma"/>
        </w:rPr>
        <w:t xml:space="preserve"> are due to the </w:t>
      </w:r>
      <w:r>
        <w:rPr>
          <w:rFonts w:ascii="Tahoma" w:eastAsia="Times New Roman" w:hAnsi="Tahoma" w:cs="Tahoma"/>
        </w:rPr>
        <w:t>Entity</w:t>
      </w:r>
      <w:r w:rsidRPr="000309FA">
        <w:rPr>
          <w:rFonts w:ascii="Tahoma" w:eastAsia="Times New Roman" w:hAnsi="Tahoma" w:cs="Tahoma"/>
        </w:rPr>
        <w:t xml:space="preserve"> </w:t>
      </w:r>
      <w:r w:rsidRPr="00976C75">
        <w:rPr>
          <w:rFonts w:ascii="Tahoma" w:eastAsia="Times New Roman" w:hAnsi="Tahoma" w:cs="Tahoma"/>
        </w:rPr>
        <w:t>Accountant by the 1</w:t>
      </w:r>
      <w:r w:rsidRPr="00976C75">
        <w:rPr>
          <w:rFonts w:ascii="Tahoma" w:eastAsia="Times New Roman" w:hAnsi="Tahoma" w:cs="Tahoma"/>
          <w:vertAlign w:val="superscript"/>
        </w:rPr>
        <w:t>st</w:t>
      </w:r>
      <w:r w:rsidRPr="00976C75">
        <w:rPr>
          <w:rFonts w:ascii="Tahoma" w:eastAsia="Times New Roman" w:hAnsi="Tahoma" w:cs="Tahoma"/>
        </w:rPr>
        <w:t xml:space="preserve"> of the following month </w:t>
      </w:r>
    </w:p>
    <w:p w:rsidR="008072B4" w:rsidRPr="000309FA"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Keep the credit card and the corresponding account information secure. Immediately report any lost or stolen credit card and/or account information to the </w:t>
      </w:r>
      <w:r>
        <w:rPr>
          <w:rFonts w:ascii="Tahoma" w:eastAsia="Times New Roman" w:hAnsi="Tahoma" w:cs="Tahoma"/>
        </w:rPr>
        <w:t>Entity</w:t>
      </w:r>
      <w:r w:rsidRPr="000309FA">
        <w:rPr>
          <w:rFonts w:ascii="Tahoma" w:eastAsia="Times New Roman" w:hAnsi="Tahoma" w:cs="Tahoma"/>
        </w:rPr>
        <w:t xml:space="preserve"> </w:t>
      </w:r>
      <w:r>
        <w:rPr>
          <w:rFonts w:ascii="Tahoma" w:eastAsia="Times New Roman" w:hAnsi="Tahoma" w:cs="Tahoma"/>
        </w:rPr>
        <w:t>Accountant</w:t>
      </w:r>
    </w:p>
    <w:p w:rsidR="008072B4" w:rsidRPr="008F45AC" w:rsidRDefault="008072B4" w:rsidP="00976C75">
      <w:pPr>
        <w:pStyle w:val="ListParagraph"/>
        <w:numPr>
          <w:ilvl w:val="0"/>
          <w:numId w:val="34"/>
        </w:numPr>
        <w:autoSpaceDE w:val="0"/>
        <w:autoSpaceDN w:val="0"/>
        <w:spacing w:before="0" w:after="0" w:line="240" w:lineRule="auto"/>
        <w:ind w:left="1080"/>
        <w:rPr>
          <w:rFonts w:ascii="Tahoma" w:eastAsia="Times New Roman" w:hAnsi="Tahoma" w:cs="Tahoma"/>
        </w:rPr>
      </w:pPr>
      <w:r w:rsidRPr="000309FA">
        <w:rPr>
          <w:rFonts w:ascii="Tahoma" w:eastAsia="Times New Roman" w:hAnsi="Tahoma" w:cs="Tahoma"/>
        </w:rPr>
        <w:t xml:space="preserve">Report fraudulent charges or any discrepancies in the credit card statement in a timely manner to the </w:t>
      </w:r>
      <w:r>
        <w:rPr>
          <w:rFonts w:ascii="Tahoma" w:eastAsia="Times New Roman" w:hAnsi="Tahoma" w:cs="Tahoma"/>
        </w:rPr>
        <w:t>Entity</w:t>
      </w:r>
      <w:r w:rsidRPr="000309FA">
        <w:rPr>
          <w:rFonts w:ascii="Tahoma" w:eastAsia="Times New Roman" w:hAnsi="Tahoma" w:cs="Tahoma"/>
        </w:rPr>
        <w:t xml:space="preserve"> </w:t>
      </w:r>
      <w:r>
        <w:rPr>
          <w:rFonts w:ascii="Tahoma" w:eastAsia="Times New Roman" w:hAnsi="Tahoma" w:cs="Tahoma"/>
        </w:rPr>
        <w:t>Accountant</w:t>
      </w:r>
      <w:r w:rsidRPr="000309FA">
        <w:rPr>
          <w:rFonts w:ascii="Tahoma" w:eastAsia="Times New Roman" w:hAnsi="Tahoma" w:cs="Tahoma"/>
        </w:rPr>
        <w:t xml:space="preserve"> </w:t>
      </w:r>
    </w:p>
    <w:p w:rsidR="008072B4" w:rsidRDefault="008072B4" w:rsidP="008072B4">
      <w:pPr>
        <w:autoSpaceDE w:val="0"/>
        <w:autoSpaceDN w:val="0"/>
        <w:jc w:val="both"/>
        <w:rPr>
          <w:rFonts w:ascii="Tahoma" w:eastAsia="Times New Roman" w:hAnsi="Tahoma" w:cs="Tahoma"/>
        </w:rPr>
      </w:pPr>
      <w:r w:rsidRPr="000E2F59">
        <w:rPr>
          <w:b/>
          <w:color w:val="003366" w:themeColor="text1"/>
          <w:sz w:val="24"/>
        </w:rPr>
        <w:t>Roduc</w:t>
      </w:r>
      <w:r>
        <w:rPr>
          <w:b/>
          <w:color w:val="003366" w:themeColor="text1"/>
          <w:sz w:val="24"/>
        </w:rPr>
        <w:t xml:space="preserve"> 1.30 – Accountant Responsibilities</w:t>
      </w:r>
      <w:r>
        <w:rPr>
          <w:rFonts w:ascii="Tahoma" w:eastAsia="Times New Roman" w:hAnsi="Tahoma" w:cs="Tahoma"/>
        </w:rPr>
        <w:t xml:space="preserve"> </w:t>
      </w:r>
    </w:p>
    <w:p w:rsidR="008072B4" w:rsidRPr="009A185D" w:rsidRDefault="008072B4" w:rsidP="00976C75">
      <w:pPr>
        <w:autoSpaceDE w:val="0"/>
        <w:autoSpaceDN w:val="0"/>
        <w:spacing w:after="0"/>
        <w:jc w:val="both"/>
        <w:rPr>
          <w:rFonts w:ascii="Tahoma" w:eastAsia="Times New Roman" w:hAnsi="Tahoma" w:cs="Tahoma"/>
        </w:rPr>
      </w:pPr>
      <w:r>
        <w:rPr>
          <w:rFonts w:ascii="Tahoma" w:eastAsia="Times New Roman" w:hAnsi="Tahoma" w:cs="Tahoma"/>
        </w:rPr>
        <w:t xml:space="preserve">It is the responsibility of the Accountant </w:t>
      </w:r>
      <w:r w:rsidRPr="009A185D">
        <w:rPr>
          <w:rFonts w:ascii="Tahoma" w:eastAsia="Times New Roman" w:hAnsi="Tahoma" w:cs="Tahoma"/>
        </w:rPr>
        <w:t>to:</w:t>
      </w:r>
    </w:p>
    <w:p w:rsidR="008072B4" w:rsidRPr="000309FA"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sidRPr="000309FA">
        <w:rPr>
          <w:rFonts w:ascii="Tahoma" w:eastAsia="Times New Roman" w:hAnsi="Tahoma" w:cs="Tahoma"/>
        </w:rPr>
        <w:lastRenderedPageBreak/>
        <w:t>Request and oversee the issuance of new cards</w:t>
      </w:r>
      <w:r>
        <w:rPr>
          <w:rFonts w:ascii="Tahoma" w:eastAsia="Times New Roman" w:hAnsi="Tahoma" w:cs="Tahoma"/>
        </w:rPr>
        <w:t>,</w:t>
      </w:r>
      <w:r w:rsidRPr="000309FA">
        <w:rPr>
          <w:rFonts w:ascii="Tahoma" w:eastAsia="Times New Roman" w:hAnsi="Tahoma" w:cs="Tahoma"/>
        </w:rPr>
        <w:t xml:space="preserve"> through</w:t>
      </w:r>
      <w:r>
        <w:rPr>
          <w:rFonts w:ascii="Tahoma" w:eastAsia="Times New Roman" w:hAnsi="Tahoma" w:cs="Tahoma"/>
        </w:rPr>
        <w:t xml:space="preserve"> the Treasurer’s Office, and</w:t>
      </w:r>
      <w:r w:rsidRPr="000309FA">
        <w:rPr>
          <w:rFonts w:ascii="Tahoma" w:eastAsia="Times New Roman" w:hAnsi="Tahoma" w:cs="Tahoma"/>
        </w:rPr>
        <w:t xml:space="preserve"> the </w:t>
      </w:r>
      <w:r>
        <w:rPr>
          <w:rFonts w:ascii="Tahoma" w:eastAsia="Times New Roman" w:hAnsi="Tahoma" w:cs="Tahoma"/>
        </w:rPr>
        <w:t>Entity</w:t>
      </w:r>
      <w:r w:rsidRPr="000309FA">
        <w:rPr>
          <w:rFonts w:ascii="Tahoma" w:eastAsia="Times New Roman" w:hAnsi="Tahoma" w:cs="Tahoma"/>
        </w:rPr>
        <w:t xml:space="preserve"> Council. The credit limit will be determined at the discretion of the </w:t>
      </w:r>
      <w:r>
        <w:rPr>
          <w:rFonts w:ascii="Tahoma" w:eastAsia="Times New Roman" w:hAnsi="Tahoma" w:cs="Tahoma"/>
        </w:rPr>
        <w:t>Entity</w:t>
      </w:r>
      <w:r w:rsidRPr="000309FA">
        <w:rPr>
          <w:rFonts w:ascii="Tahoma" w:eastAsia="Times New Roman" w:hAnsi="Tahoma" w:cs="Tahoma"/>
        </w:rPr>
        <w:t xml:space="preserve"> Council </w:t>
      </w:r>
    </w:p>
    <w:p w:rsidR="008072B4"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sidRPr="000309FA">
        <w:rPr>
          <w:rFonts w:ascii="Tahoma" w:eastAsia="Times New Roman" w:hAnsi="Tahoma" w:cs="Tahoma"/>
        </w:rPr>
        <w:t xml:space="preserve">Inform the </w:t>
      </w:r>
      <w:r>
        <w:rPr>
          <w:rFonts w:ascii="Tahoma" w:eastAsia="Times New Roman" w:hAnsi="Tahoma" w:cs="Tahoma"/>
        </w:rPr>
        <w:t>Entity</w:t>
      </w:r>
      <w:r w:rsidRPr="000309FA">
        <w:rPr>
          <w:rFonts w:ascii="Tahoma" w:eastAsia="Times New Roman" w:hAnsi="Tahoma" w:cs="Tahoma"/>
        </w:rPr>
        <w:t xml:space="preserve"> Council when </w:t>
      </w:r>
      <w:r>
        <w:rPr>
          <w:rFonts w:ascii="Tahoma" w:eastAsia="Times New Roman" w:hAnsi="Tahoma" w:cs="Tahoma"/>
        </w:rPr>
        <w:t xml:space="preserve">limit changes or </w:t>
      </w:r>
      <w:r w:rsidRPr="000309FA">
        <w:rPr>
          <w:rFonts w:ascii="Tahoma" w:eastAsia="Times New Roman" w:hAnsi="Tahoma" w:cs="Tahoma"/>
        </w:rPr>
        <w:t xml:space="preserve">cancellations are needed </w:t>
      </w:r>
      <w:r>
        <w:rPr>
          <w:rFonts w:ascii="Tahoma" w:eastAsia="Times New Roman" w:hAnsi="Tahoma" w:cs="Tahoma"/>
        </w:rPr>
        <w:t xml:space="preserve">due to </w:t>
      </w:r>
      <w:r w:rsidRPr="000309FA">
        <w:rPr>
          <w:rFonts w:ascii="Tahoma" w:eastAsia="Times New Roman" w:hAnsi="Tahoma" w:cs="Tahoma"/>
        </w:rPr>
        <w:t xml:space="preserve">personnel changes </w:t>
      </w:r>
    </w:p>
    <w:p w:rsidR="008072B4" w:rsidRPr="000309FA"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Pr>
          <w:rFonts w:ascii="Tahoma" w:eastAsia="Times New Roman" w:hAnsi="Tahoma" w:cs="Tahoma"/>
        </w:rPr>
        <w:t>Payment on Credit Cards is to be done immediately upon receipt</w:t>
      </w:r>
    </w:p>
    <w:p w:rsidR="008072B4" w:rsidRPr="0020329F"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Pr>
          <w:rFonts w:ascii="Tahoma" w:eastAsia="Times New Roman" w:hAnsi="Tahoma" w:cs="Tahoma"/>
        </w:rPr>
        <w:t>C</w:t>
      </w:r>
      <w:r w:rsidRPr="0020329F">
        <w:rPr>
          <w:rFonts w:ascii="Tahoma" w:eastAsia="Times New Roman" w:hAnsi="Tahoma" w:cs="Tahoma"/>
        </w:rPr>
        <w:t xml:space="preserve">redit </w:t>
      </w:r>
      <w:r>
        <w:rPr>
          <w:rFonts w:ascii="Tahoma" w:eastAsia="Times New Roman" w:hAnsi="Tahoma" w:cs="Tahoma"/>
        </w:rPr>
        <w:t>C</w:t>
      </w:r>
      <w:r w:rsidRPr="0020329F">
        <w:rPr>
          <w:rFonts w:ascii="Tahoma" w:eastAsia="Times New Roman" w:hAnsi="Tahoma" w:cs="Tahoma"/>
        </w:rPr>
        <w:t xml:space="preserve">ard reconciliations are </w:t>
      </w:r>
      <w:r>
        <w:rPr>
          <w:rFonts w:ascii="Tahoma" w:eastAsia="Times New Roman" w:hAnsi="Tahoma" w:cs="Tahoma"/>
        </w:rPr>
        <w:t>to be completed within 15 days of payment due date</w:t>
      </w:r>
    </w:p>
    <w:p w:rsidR="008072B4" w:rsidRPr="000309FA"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sidRPr="000309FA">
        <w:rPr>
          <w:rFonts w:ascii="Tahoma" w:eastAsia="Times New Roman" w:hAnsi="Tahoma" w:cs="Tahoma"/>
        </w:rPr>
        <w:t xml:space="preserve">Review the cardholder’s reconciliation and transactions for completeness, accuracy, and compliance with </w:t>
      </w:r>
      <w:r>
        <w:rPr>
          <w:rFonts w:ascii="Tahoma" w:eastAsia="Times New Roman" w:hAnsi="Tahoma" w:cs="Tahoma"/>
        </w:rPr>
        <w:t>Entity</w:t>
      </w:r>
      <w:r w:rsidRPr="000309FA">
        <w:rPr>
          <w:rFonts w:ascii="Tahoma" w:eastAsia="Times New Roman" w:hAnsi="Tahoma" w:cs="Tahoma"/>
        </w:rPr>
        <w:t xml:space="preserve"> policies and procedures </w:t>
      </w:r>
    </w:p>
    <w:p w:rsidR="008072B4" w:rsidRPr="000309FA"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sidRPr="000309FA">
        <w:rPr>
          <w:rFonts w:ascii="Tahoma" w:eastAsia="Times New Roman" w:hAnsi="Tahoma" w:cs="Tahoma"/>
        </w:rPr>
        <w:t xml:space="preserve">Address the cardholder about questionable transactions for clarification purposes </w:t>
      </w:r>
    </w:p>
    <w:p w:rsidR="008072B4" w:rsidRPr="000309FA"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sidRPr="000309FA">
        <w:rPr>
          <w:rFonts w:ascii="Tahoma" w:eastAsia="Times New Roman" w:hAnsi="Tahoma" w:cs="Tahoma"/>
        </w:rPr>
        <w:t xml:space="preserve">Report any misuses of credit cards immediately to the </w:t>
      </w:r>
      <w:r>
        <w:rPr>
          <w:rFonts w:ascii="Tahoma" w:eastAsia="Times New Roman" w:hAnsi="Tahoma" w:cs="Tahoma"/>
        </w:rPr>
        <w:t>Entity</w:t>
      </w:r>
      <w:r w:rsidRPr="000309FA">
        <w:rPr>
          <w:rFonts w:ascii="Tahoma" w:eastAsia="Times New Roman" w:hAnsi="Tahoma" w:cs="Tahoma"/>
        </w:rPr>
        <w:t xml:space="preserve"> Council.</w:t>
      </w:r>
    </w:p>
    <w:p w:rsidR="008072B4"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Pr>
          <w:rFonts w:ascii="Tahoma" w:eastAsia="Times New Roman" w:hAnsi="Tahoma" w:cs="Tahoma"/>
        </w:rPr>
        <w:t xml:space="preserve">Sign the Warrant </w:t>
      </w:r>
      <w:r w:rsidRPr="000309FA">
        <w:rPr>
          <w:rFonts w:ascii="Tahoma" w:eastAsia="Times New Roman" w:hAnsi="Tahoma" w:cs="Tahoma"/>
        </w:rPr>
        <w:t>form for each cardholder after review</w:t>
      </w:r>
    </w:p>
    <w:p w:rsidR="008072B4" w:rsidRPr="008F45AC" w:rsidRDefault="008072B4" w:rsidP="00976C75">
      <w:pPr>
        <w:pStyle w:val="ListParagraph"/>
        <w:numPr>
          <w:ilvl w:val="0"/>
          <w:numId w:val="35"/>
        </w:numPr>
        <w:autoSpaceDE w:val="0"/>
        <w:autoSpaceDN w:val="0"/>
        <w:spacing w:before="0" w:after="0" w:line="240" w:lineRule="auto"/>
        <w:ind w:left="1170"/>
        <w:jc w:val="both"/>
        <w:rPr>
          <w:rFonts w:ascii="Tahoma" w:eastAsia="Times New Roman" w:hAnsi="Tahoma" w:cs="Tahoma"/>
        </w:rPr>
      </w:pPr>
      <w:r>
        <w:rPr>
          <w:rFonts w:ascii="Tahoma" w:eastAsia="Times New Roman" w:hAnsi="Tahoma" w:cs="Tahoma"/>
        </w:rPr>
        <w:t>Insure that the Treasurer’s Office receives copies of receipts, if sales tax has been paid, in order for reimbursement from the State of Utah</w:t>
      </w:r>
    </w:p>
    <w:p w:rsidR="008072B4" w:rsidRDefault="008072B4" w:rsidP="008072B4">
      <w:pPr>
        <w:autoSpaceDE w:val="0"/>
        <w:autoSpaceDN w:val="0"/>
        <w:jc w:val="both"/>
        <w:rPr>
          <w:rFonts w:ascii="Tahoma" w:eastAsia="Times New Roman" w:hAnsi="Tahoma" w:cs="Tahoma"/>
        </w:rPr>
      </w:pPr>
      <w:r>
        <w:rPr>
          <w:b/>
          <w:color w:val="003366" w:themeColor="text1"/>
          <w:sz w:val="24"/>
        </w:rPr>
        <w:t xml:space="preserve">1.40 – Approved Credit Card Purchases: </w:t>
      </w:r>
    </w:p>
    <w:p w:rsidR="008072B4" w:rsidRDefault="008072B4" w:rsidP="00976C75">
      <w:pPr>
        <w:pStyle w:val="ListParagraph"/>
        <w:numPr>
          <w:ilvl w:val="0"/>
          <w:numId w:val="36"/>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Business related uses, subscriptions, seminars, dues, books</w:t>
      </w:r>
    </w:p>
    <w:p w:rsidR="008072B4" w:rsidRPr="002372FF" w:rsidRDefault="008072B4" w:rsidP="00976C75">
      <w:pPr>
        <w:pStyle w:val="ListParagraph"/>
        <w:numPr>
          <w:ilvl w:val="0"/>
          <w:numId w:val="36"/>
        </w:numPr>
        <w:autoSpaceDE w:val="0"/>
        <w:autoSpaceDN w:val="0"/>
        <w:spacing w:before="0" w:after="0" w:line="240" w:lineRule="auto"/>
        <w:ind w:left="1080"/>
        <w:jc w:val="both"/>
        <w:rPr>
          <w:rFonts w:ascii="Tahoma" w:eastAsia="Times New Roman" w:hAnsi="Tahoma" w:cs="Tahoma"/>
        </w:rPr>
      </w:pPr>
      <w:r w:rsidRPr="002372FF">
        <w:rPr>
          <w:rFonts w:ascii="Tahoma" w:eastAsia="Times New Roman" w:hAnsi="Tahoma" w:cs="Tahoma"/>
        </w:rPr>
        <w:t>Office supplies, furniture</w:t>
      </w:r>
    </w:p>
    <w:p w:rsidR="008072B4" w:rsidRDefault="008072B4" w:rsidP="00976C75">
      <w:pPr>
        <w:pStyle w:val="ListParagraph"/>
        <w:numPr>
          <w:ilvl w:val="0"/>
          <w:numId w:val="36"/>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Small tools (purchase/rental), electrical, safety and building maintenance supplies</w:t>
      </w:r>
    </w:p>
    <w:p w:rsidR="008072B4" w:rsidRDefault="008072B4" w:rsidP="00976C75">
      <w:pPr>
        <w:pStyle w:val="ListParagraph"/>
        <w:numPr>
          <w:ilvl w:val="0"/>
          <w:numId w:val="36"/>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Vehicle maintenance supplies</w:t>
      </w:r>
    </w:p>
    <w:p w:rsidR="008072B4" w:rsidRDefault="008072B4" w:rsidP="00976C75">
      <w:pPr>
        <w:pStyle w:val="ListParagraph"/>
        <w:numPr>
          <w:ilvl w:val="0"/>
          <w:numId w:val="36"/>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Certain allowable travel expenditures:</w:t>
      </w:r>
    </w:p>
    <w:p w:rsidR="008072B4" w:rsidRDefault="008072B4" w:rsidP="00976C75">
      <w:pPr>
        <w:pStyle w:val="ListParagraph"/>
        <w:numPr>
          <w:ilvl w:val="0"/>
          <w:numId w:val="37"/>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Conference registrations or seminar rooms</w:t>
      </w:r>
    </w:p>
    <w:p w:rsidR="008072B4" w:rsidRDefault="008072B4" w:rsidP="00976C75">
      <w:pPr>
        <w:pStyle w:val="ListParagraph"/>
        <w:numPr>
          <w:ilvl w:val="0"/>
          <w:numId w:val="37"/>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Entity sponsored group gatherings</w:t>
      </w:r>
    </w:p>
    <w:p w:rsidR="008072B4" w:rsidRDefault="008072B4" w:rsidP="00976C75">
      <w:pPr>
        <w:pStyle w:val="ListParagraph"/>
        <w:numPr>
          <w:ilvl w:val="0"/>
          <w:numId w:val="37"/>
        </w:numPr>
        <w:autoSpaceDE w:val="0"/>
        <w:autoSpaceDN w:val="0"/>
        <w:spacing w:before="0" w:after="0" w:line="240" w:lineRule="auto"/>
        <w:ind w:left="1080"/>
        <w:jc w:val="both"/>
        <w:rPr>
          <w:rFonts w:ascii="Tahoma" w:eastAsia="Times New Roman" w:hAnsi="Tahoma" w:cs="Tahoma"/>
        </w:rPr>
      </w:pPr>
      <w:r>
        <w:rPr>
          <w:rFonts w:ascii="Tahoma" w:eastAsia="Times New Roman" w:hAnsi="Tahoma" w:cs="Tahoma"/>
        </w:rPr>
        <w:t>Hotel rooms</w:t>
      </w:r>
    </w:p>
    <w:p w:rsidR="008072B4" w:rsidRDefault="008072B4" w:rsidP="008072B4">
      <w:pPr>
        <w:autoSpaceDE w:val="0"/>
        <w:autoSpaceDN w:val="0"/>
        <w:jc w:val="both"/>
        <w:rPr>
          <w:rFonts w:ascii="Tahoma" w:eastAsia="Times New Roman" w:hAnsi="Tahoma" w:cs="Tahoma"/>
        </w:rPr>
      </w:pPr>
      <w:r>
        <w:rPr>
          <w:b/>
          <w:color w:val="003366" w:themeColor="text1"/>
          <w:sz w:val="24"/>
        </w:rPr>
        <w:t xml:space="preserve">1.50 – Prohibited Credit Card Purchases: </w:t>
      </w:r>
    </w:p>
    <w:p w:rsidR="008072B4" w:rsidRPr="009A185D" w:rsidRDefault="008072B4" w:rsidP="00976C75">
      <w:pPr>
        <w:autoSpaceDE w:val="0"/>
        <w:autoSpaceDN w:val="0"/>
        <w:spacing w:after="0"/>
        <w:jc w:val="both"/>
        <w:rPr>
          <w:rFonts w:ascii="Tahoma" w:eastAsia="Times New Roman" w:hAnsi="Tahoma" w:cs="Tahoma"/>
        </w:rPr>
      </w:pPr>
      <w:r w:rsidRPr="009A185D">
        <w:rPr>
          <w:rFonts w:ascii="Tahoma" w:eastAsia="Times New Roman" w:hAnsi="Tahoma" w:cs="Tahoma"/>
        </w:rPr>
        <w:t>The following purchases are strictly prohibited from</w:t>
      </w:r>
      <w:r>
        <w:rPr>
          <w:rFonts w:ascii="Tahoma" w:eastAsia="Times New Roman" w:hAnsi="Tahoma" w:cs="Tahoma"/>
        </w:rPr>
        <w:t xml:space="preserve"> </w:t>
      </w:r>
      <w:r w:rsidRPr="009A185D">
        <w:rPr>
          <w:rFonts w:ascii="Tahoma" w:eastAsia="Times New Roman" w:hAnsi="Tahoma" w:cs="Tahoma"/>
        </w:rPr>
        <w:t xml:space="preserve">being purchased by using </w:t>
      </w:r>
      <w:r w:rsidR="00976C75" w:rsidRPr="009A185D">
        <w:rPr>
          <w:rFonts w:ascii="Tahoma" w:eastAsia="Times New Roman" w:hAnsi="Tahoma" w:cs="Tahoma"/>
        </w:rPr>
        <w:t>an</w:t>
      </w:r>
      <w:r w:rsidRPr="009A185D">
        <w:rPr>
          <w:rFonts w:ascii="Tahoma" w:eastAsia="Times New Roman" w:hAnsi="Tahoma" w:cs="Tahoma"/>
        </w:rPr>
        <w:t xml:space="preserve"> </w:t>
      </w:r>
      <w:r>
        <w:rPr>
          <w:rFonts w:ascii="Tahoma" w:eastAsia="Times New Roman" w:hAnsi="Tahoma" w:cs="Tahoma"/>
        </w:rPr>
        <w:t>Entity</w:t>
      </w:r>
      <w:r w:rsidRPr="009A185D">
        <w:rPr>
          <w:rFonts w:ascii="Tahoma" w:eastAsia="Times New Roman" w:hAnsi="Tahoma" w:cs="Tahoma"/>
        </w:rPr>
        <w:t xml:space="preserve"> credit card:</w:t>
      </w:r>
    </w:p>
    <w:p w:rsidR="008072B4" w:rsidRPr="006A4E79" w:rsidRDefault="008072B4" w:rsidP="008072B4">
      <w:pPr>
        <w:pStyle w:val="ListParagraph"/>
        <w:numPr>
          <w:ilvl w:val="0"/>
          <w:numId w:val="39"/>
        </w:numPr>
        <w:autoSpaceDE w:val="0"/>
        <w:autoSpaceDN w:val="0"/>
        <w:spacing w:before="0" w:after="0" w:line="240" w:lineRule="auto"/>
        <w:jc w:val="both"/>
        <w:rPr>
          <w:rFonts w:ascii="Tahoma" w:eastAsia="Times New Roman" w:hAnsi="Tahoma" w:cs="Tahoma"/>
        </w:rPr>
      </w:pPr>
      <w:r>
        <w:rPr>
          <w:rFonts w:ascii="Tahoma" w:eastAsia="Times New Roman" w:hAnsi="Tahoma" w:cs="Tahoma"/>
        </w:rPr>
        <w:t>Any merchant, product, or service normally considered to be inappropriate use of Entity funds</w:t>
      </w:r>
    </w:p>
    <w:p w:rsidR="008072B4" w:rsidRPr="004849B5"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sidRPr="004849B5">
        <w:rPr>
          <w:rFonts w:ascii="Tahoma" w:eastAsia="Times New Roman" w:hAnsi="Tahoma" w:cs="Tahoma"/>
        </w:rPr>
        <w:t xml:space="preserve">Purchase of items for personal </w:t>
      </w:r>
      <w:r w:rsidRPr="003767D3">
        <w:rPr>
          <w:rFonts w:ascii="Tahoma" w:eastAsia="Times New Roman" w:hAnsi="Tahoma" w:cs="Tahoma"/>
        </w:rPr>
        <w:t>use or consumption</w:t>
      </w:r>
    </w:p>
    <w:p w:rsidR="008072B4"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sidRPr="00931FF9">
        <w:rPr>
          <w:rFonts w:ascii="Tahoma" w:eastAsia="Times New Roman" w:hAnsi="Tahoma" w:cs="Tahoma"/>
        </w:rPr>
        <w:t xml:space="preserve">Purchasing in violation of the </w:t>
      </w:r>
      <w:r>
        <w:rPr>
          <w:rFonts w:ascii="Tahoma" w:eastAsia="Times New Roman" w:hAnsi="Tahoma" w:cs="Tahoma"/>
        </w:rPr>
        <w:t>Entity</w:t>
      </w:r>
      <w:r w:rsidRPr="00931FF9">
        <w:rPr>
          <w:rFonts w:ascii="Tahoma" w:eastAsia="Times New Roman" w:hAnsi="Tahoma" w:cs="Tahoma"/>
        </w:rPr>
        <w:t xml:space="preserve"> Purchasing Policy</w:t>
      </w:r>
    </w:p>
    <w:p w:rsidR="008072B4"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Pr>
          <w:rFonts w:ascii="Tahoma" w:eastAsia="Times New Roman" w:hAnsi="Tahoma" w:cs="Tahoma"/>
        </w:rPr>
        <w:t>Capital equipment purchases/repair</w:t>
      </w:r>
    </w:p>
    <w:p w:rsidR="008072B4" w:rsidRPr="00931FF9"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Pr>
          <w:rFonts w:ascii="Tahoma" w:eastAsia="Times New Roman" w:hAnsi="Tahoma" w:cs="Tahoma"/>
        </w:rPr>
        <w:t>Gift cards/certificates</w:t>
      </w:r>
    </w:p>
    <w:p w:rsidR="008072B4" w:rsidRPr="00931FF9"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sidRPr="00931FF9">
        <w:rPr>
          <w:rFonts w:ascii="Tahoma" w:eastAsia="Times New Roman" w:hAnsi="Tahoma" w:cs="Tahoma"/>
        </w:rPr>
        <w:t>Alcohol</w:t>
      </w:r>
    </w:p>
    <w:p w:rsidR="008072B4" w:rsidRPr="00931FF9"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sidRPr="00931FF9">
        <w:rPr>
          <w:rFonts w:ascii="Tahoma" w:eastAsia="Times New Roman" w:hAnsi="Tahoma" w:cs="Tahoma"/>
        </w:rPr>
        <w:t>Fuel for fleet vehicles unless traveling outside of Utah. The state gas card should be used for fuel purchases.</w:t>
      </w:r>
    </w:p>
    <w:p w:rsidR="008072B4"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sidRPr="00931FF9">
        <w:rPr>
          <w:rFonts w:ascii="Tahoma" w:eastAsia="Times New Roman" w:hAnsi="Tahoma" w:cs="Tahoma"/>
        </w:rPr>
        <w:t xml:space="preserve">Splitting a purchase to remain under purchasing policy limits </w:t>
      </w:r>
    </w:p>
    <w:p w:rsidR="008072B4" w:rsidRDefault="008072B4" w:rsidP="008072B4">
      <w:pPr>
        <w:pStyle w:val="ListParagraph"/>
        <w:numPr>
          <w:ilvl w:val="0"/>
          <w:numId w:val="38"/>
        </w:numPr>
        <w:autoSpaceDE w:val="0"/>
        <w:autoSpaceDN w:val="0"/>
        <w:spacing w:before="0" w:after="0" w:line="240" w:lineRule="auto"/>
        <w:jc w:val="both"/>
        <w:rPr>
          <w:rFonts w:ascii="Tahoma" w:eastAsia="Times New Roman" w:hAnsi="Tahoma" w:cs="Tahoma"/>
        </w:rPr>
      </w:pPr>
      <w:r>
        <w:rPr>
          <w:rFonts w:ascii="Tahoma" w:eastAsia="Times New Roman" w:hAnsi="Tahoma" w:cs="Tahoma"/>
        </w:rPr>
        <w:t>Consultants:</w:t>
      </w:r>
    </w:p>
    <w:p w:rsidR="008072B4" w:rsidRDefault="008072B4" w:rsidP="008072B4">
      <w:pPr>
        <w:pStyle w:val="ListParagraph"/>
        <w:numPr>
          <w:ilvl w:val="0"/>
          <w:numId w:val="40"/>
        </w:numPr>
        <w:autoSpaceDE w:val="0"/>
        <w:autoSpaceDN w:val="0"/>
        <w:spacing w:before="0" w:after="0" w:line="240" w:lineRule="auto"/>
        <w:jc w:val="both"/>
        <w:rPr>
          <w:rFonts w:ascii="Tahoma" w:eastAsia="Times New Roman" w:hAnsi="Tahoma" w:cs="Tahoma"/>
        </w:rPr>
      </w:pPr>
      <w:r>
        <w:rPr>
          <w:rFonts w:ascii="Tahoma" w:eastAsia="Times New Roman" w:hAnsi="Tahoma" w:cs="Tahoma"/>
        </w:rPr>
        <w:t>Architects</w:t>
      </w:r>
    </w:p>
    <w:p w:rsidR="008072B4" w:rsidRDefault="008072B4" w:rsidP="008072B4">
      <w:pPr>
        <w:pStyle w:val="ListParagraph"/>
        <w:numPr>
          <w:ilvl w:val="0"/>
          <w:numId w:val="40"/>
        </w:numPr>
        <w:autoSpaceDE w:val="0"/>
        <w:autoSpaceDN w:val="0"/>
        <w:spacing w:before="0" w:after="0" w:line="240" w:lineRule="auto"/>
        <w:jc w:val="both"/>
        <w:rPr>
          <w:rFonts w:ascii="Tahoma" w:eastAsia="Times New Roman" w:hAnsi="Tahoma" w:cs="Tahoma"/>
        </w:rPr>
      </w:pPr>
      <w:r>
        <w:rPr>
          <w:rFonts w:ascii="Tahoma" w:eastAsia="Times New Roman" w:hAnsi="Tahoma" w:cs="Tahoma"/>
        </w:rPr>
        <w:t>Engineers</w:t>
      </w:r>
    </w:p>
    <w:p w:rsidR="008072B4" w:rsidRDefault="008072B4" w:rsidP="008072B4">
      <w:pPr>
        <w:pStyle w:val="ListParagraph"/>
        <w:numPr>
          <w:ilvl w:val="0"/>
          <w:numId w:val="40"/>
        </w:numPr>
        <w:autoSpaceDE w:val="0"/>
        <w:autoSpaceDN w:val="0"/>
        <w:spacing w:before="0" w:after="0" w:line="240" w:lineRule="auto"/>
        <w:jc w:val="both"/>
        <w:rPr>
          <w:rFonts w:ascii="Tahoma" w:eastAsia="Times New Roman" w:hAnsi="Tahoma" w:cs="Tahoma"/>
        </w:rPr>
      </w:pPr>
      <w:r>
        <w:rPr>
          <w:rFonts w:ascii="Tahoma" w:eastAsia="Times New Roman" w:hAnsi="Tahoma" w:cs="Tahoma"/>
        </w:rPr>
        <w:t>Attorneys and Attorney’s fees</w:t>
      </w:r>
    </w:p>
    <w:p w:rsidR="008072B4" w:rsidRPr="004849B5" w:rsidRDefault="008072B4" w:rsidP="008072B4">
      <w:pPr>
        <w:pStyle w:val="ListParagraph"/>
        <w:numPr>
          <w:ilvl w:val="0"/>
          <w:numId w:val="40"/>
        </w:numPr>
        <w:autoSpaceDE w:val="0"/>
        <w:autoSpaceDN w:val="0"/>
        <w:spacing w:before="0" w:after="0" w:line="240" w:lineRule="auto"/>
        <w:jc w:val="both"/>
        <w:rPr>
          <w:rFonts w:ascii="Tahoma" w:eastAsia="Times New Roman" w:hAnsi="Tahoma" w:cs="Tahoma"/>
        </w:rPr>
      </w:pPr>
      <w:r>
        <w:rPr>
          <w:rFonts w:ascii="Tahoma" w:eastAsia="Times New Roman" w:hAnsi="Tahoma" w:cs="Tahoma"/>
        </w:rPr>
        <w:t>Medical, including hospital/doctor visits</w:t>
      </w:r>
    </w:p>
    <w:p w:rsidR="008072B4" w:rsidRDefault="008072B4" w:rsidP="008072B4">
      <w:pPr>
        <w:jc w:val="both"/>
        <w:rPr>
          <w:rFonts w:ascii="Tahoma" w:hAnsi="Tahoma" w:cs="Tahoma"/>
          <w:b/>
        </w:rPr>
      </w:pPr>
      <w:r>
        <w:rPr>
          <w:b/>
          <w:color w:val="003366" w:themeColor="text1"/>
          <w:sz w:val="24"/>
        </w:rPr>
        <w:t>1.60 – Built-In Restrictions:</w:t>
      </w:r>
    </w:p>
    <w:p w:rsidR="008072B4" w:rsidRDefault="008072B4" w:rsidP="008072B4">
      <w:pPr>
        <w:ind w:left="720"/>
        <w:jc w:val="both"/>
        <w:rPr>
          <w:rFonts w:ascii="Tahoma" w:hAnsi="Tahoma" w:cs="Tahoma"/>
        </w:rPr>
      </w:pPr>
      <w:r>
        <w:rPr>
          <w:rFonts w:ascii="Tahoma" w:hAnsi="Tahoma" w:cs="Tahoma"/>
        </w:rPr>
        <w:t>Each card is assigned Monthly and Single-Purchase credit limits.  If you find over time that these limits are too low to accommodate your monthly requirements, please contact a member of the Entity Council to review the limit given.  Entity has the ability to block, if necessary, certain supplier’s Merchant Category Codes.  If the Entity chooses to block a Merchant the card will be declined.  Please refer to the Accountant regarding issues with a possible blocked card.</w:t>
      </w:r>
    </w:p>
    <w:p w:rsidR="008072B4" w:rsidRDefault="008072B4" w:rsidP="008072B4">
      <w:pPr>
        <w:jc w:val="both"/>
        <w:rPr>
          <w:rFonts w:ascii="Tahoma" w:hAnsi="Tahoma" w:cs="Tahoma"/>
          <w:b/>
        </w:rPr>
      </w:pPr>
      <w:r>
        <w:rPr>
          <w:b/>
          <w:color w:val="003366" w:themeColor="text1"/>
          <w:sz w:val="24"/>
        </w:rPr>
        <w:lastRenderedPageBreak/>
        <w:t>1.70 – Reconciliation and Payment:</w:t>
      </w:r>
    </w:p>
    <w:p w:rsidR="008072B4" w:rsidRDefault="008072B4" w:rsidP="008072B4">
      <w:pPr>
        <w:ind w:left="720"/>
        <w:jc w:val="both"/>
        <w:rPr>
          <w:rFonts w:ascii="Tahoma" w:hAnsi="Tahoma" w:cs="Tahoma"/>
        </w:rPr>
      </w:pPr>
      <w:r>
        <w:rPr>
          <w:rFonts w:ascii="Tahoma" w:hAnsi="Tahoma" w:cs="Tahoma"/>
        </w:rPr>
        <w:t>The Entity Credit Card Program carries Entity, not individual, liability.  Credit Card Invoices will be paid by the Entity Accountant as outlined in Section 1.30.  The cardholder will not be required to pay the Monthly Statement using personal funds.  The program does not impact the cardholder’s personal credit rating in any way.</w:t>
      </w:r>
    </w:p>
    <w:p w:rsidR="008072B4" w:rsidRPr="00CE56D8" w:rsidRDefault="008072B4" w:rsidP="008072B4">
      <w:pPr>
        <w:pStyle w:val="ListParagraph"/>
        <w:jc w:val="both"/>
        <w:rPr>
          <w:rFonts w:ascii="Tahoma" w:hAnsi="Tahoma" w:cs="Tahoma"/>
        </w:rPr>
      </w:pPr>
      <w:r w:rsidRPr="00CE56D8">
        <w:rPr>
          <w:rFonts w:ascii="Tahoma" w:hAnsi="Tahoma" w:cs="Tahoma"/>
        </w:rPr>
        <w:t xml:space="preserve">The cardholder is required to obtain and retain all receipts for goods and services purchased when using the credit card.  </w:t>
      </w:r>
      <w:r>
        <w:rPr>
          <w:rFonts w:ascii="Tahoma" w:hAnsi="Tahoma" w:cs="Tahoma"/>
        </w:rPr>
        <w:t xml:space="preserve">If </w:t>
      </w:r>
      <w:r w:rsidRPr="00CE56D8">
        <w:rPr>
          <w:rFonts w:ascii="Tahoma" w:hAnsi="Tahoma" w:cs="Tahoma"/>
        </w:rPr>
        <w:t>purchase</w:t>
      </w:r>
      <w:r>
        <w:rPr>
          <w:rFonts w:ascii="Tahoma" w:hAnsi="Tahoma" w:cs="Tahoma"/>
        </w:rPr>
        <w:t>s are made</w:t>
      </w:r>
      <w:r w:rsidRPr="00CE56D8">
        <w:rPr>
          <w:rFonts w:ascii="Tahoma" w:hAnsi="Tahoma" w:cs="Tahoma"/>
        </w:rPr>
        <w:t xml:space="preserve"> via phone, mail, e-mail or other electronic means, ask the supplier to include and itemized receipt with the goods when the product is shipped to you.  This itemized receipt is the only original documentation specifying whether or not sales tax has been paid against the purchase.  </w:t>
      </w:r>
    </w:p>
    <w:p w:rsidR="008072B4" w:rsidRDefault="008072B4" w:rsidP="008072B4">
      <w:pPr>
        <w:pStyle w:val="ListParagraph"/>
        <w:jc w:val="both"/>
        <w:rPr>
          <w:rFonts w:ascii="Tahoma" w:hAnsi="Tahoma" w:cs="Tahoma"/>
        </w:rPr>
      </w:pPr>
    </w:p>
    <w:p w:rsidR="008072B4" w:rsidRDefault="008072B4" w:rsidP="008072B4">
      <w:pPr>
        <w:pStyle w:val="ListParagraph"/>
        <w:jc w:val="both"/>
        <w:rPr>
          <w:rFonts w:ascii="Tahoma" w:hAnsi="Tahoma" w:cs="Tahoma"/>
        </w:rPr>
      </w:pPr>
      <w:r w:rsidRPr="00CE56D8">
        <w:rPr>
          <w:rFonts w:ascii="Tahoma" w:hAnsi="Tahoma" w:cs="Tahoma"/>
        </w:rPr>
        <w:t xml:space="preserve">Each cardholder will receive a statement identifying all transactions made against the card during the previous billing cycle.  The statement must be reconciled against the receipts for accuracy. The reconciled statement is to be sent </w:t>
      </w:r>
      <w:r>
        <w:rPr>
          <w:rFonts w:ascii="Tahoma" w:hAnsi="Tahoma" w:cs="Tahoma"/>
        </w:rPr>
        <w:t>to the Entity Accountant for review, and approval.  T</w:t>
      </w:r>
      <w:r w:rsidRPr="00CE56D8">
        <w:rPr>
          <w:rFonts w:ascii="Tahoma" w:hAnsi="Tahoma" w:cs="Tahoma"/>
        </w:rPr>
        <w:t>he cardholder’s activity may be audited at any time.</w:t>
      </w:r>
    </w:p>
    <w:p w:rsidR="008072B4" w:rsidRDefault="008072B4" w:rsidP="008072B4">
      <w:pPr>
        <w:jc w:val="both"/>
        <w:rPr>
          <w:rFonts w:ascii="Tahoma" w:hAnsi="Tahoma" w:cs="Tahoma"/>
          <w:b/>
        </w:rPr>
      </w:pPr>
      <w:r>
        <w:rPr>
          <w:b/>
          <w:color w:val="003366" w:themeColor="text1"/>
          <w:sz w:val="24"/>
        </w:rPr>
        <w:t xml:space="preserve">1.80 – Disputed Transactions: </w:t>
      </w:r>
    </w:p>
    <w:p w:rsidR="008072B4" w:rsidRPr="00CE56D8" w:rsidRDefault="008072B4" w:rsidP="008072B4">
      <w:pPr>
        <w:pStyle w:val="ListParagraph"/>
        <w:jc w:val="both"/>
        <w:rPr>
          <w:rFonts w:ascii="Tahoma" w:hAnsi="Tahoma" w:cs="Tahoma"/>
        </w:rPr>
      </w:pPr>
      <w:r>
        <w:rPr>
          <w:rFonts w:ascii="Tahoma" w:hAnsi="Tahoma" w:cs="Tahoma"/>
        </w:rPr>
        <w:t xml:space="preserve">Disputes on credit cards must be </w:t>
      </w:r>
      <w:r w:rsidRPr="00CE56D8">
        <w:rPr>
          <w:rFonts w:ascii="Tahoma" w:hAnsi="Tahoma" w:cs="Tahoma"/>
        </w:rPr>
        <w:t xml:space="preserve">identified in writing to the </w:t>
      </w:r>
      <w:r>
        <w:rPr>
          <w:rFonts w:ascii="Tahoma" w:hAnsi="Tahoma" w:cs="Tahoma"/>
        </w:rPr>
        <w:t xml:space="preserve">issuing </w:t>
      </w:r>
      <w:r w:rsidRPr="00CE56D8">
        <w:rPr>
          <w:rFonts w:ascii="Tahoma" w:hAnsi="Tahoma" w:cs="Tahoma"/>
        </w:rPr>
        <w:t xml:space="preserve">credit card company </w:t>
      </w:r>
      <w:r>
        <w:rPr>
          <w:rFonts w:ascii="Tahoma" w:hAnsi="Tahoma" w:cs="Tahoma"/>
        </w:rPr>
        <w:t xml:space="preserve">within 60 days of the monthly statement date. </w:t>
      </w:r>
      <w:r w:rsidRPr="00CE56D8">
        <w:rPr>
          <w:rFonts w:ascii="Tahoma" w:hAnsi="Tahoma" w:cs="Tahoma"/>
        </w:rPr>
        <w:t xml:space="preserve">If a dispute is not identified in writing within 60 days of the </w:t>
      </w:r>
      <w:r>
        <w:rPr>
          <w:rFonts w:ascii="Tahoma" w:hAnsi="Tahoma" w:cs="Tahoma"/>
        </w:rPr>
        <w:t>Monthly S</w:t>
      </w:r>
      <w:r w:rsidRPr="00CE56D8">
        <w:rPr>
          <w:rFonts w:ascii="Tahoma" w:hAnsi="Tahoma" w:cs="Tahoma"/>
        </w:rPr>
        <w:t xml:space="preserve">tatement date the issue must then be resolved between the </w:t>
      </w:r>
      <w:r>
        <w:rPr>
          <w:rFonts w:ascii="Tahoma" w:hAnsi="Tahoma" w:cs="Tahoma"/>
        </w:rPr>
        <w:t>Entity</w:t>
      </w:r>
      <w:r w:rsidRPr="00CE56D8">
        <w:rPr>
          <w:rFonts w:ascii="Tahoma" w:hAnsi="Tahoma" w:cs="Tahoma"/>
        </w:rPr>
        <w:t xml:space="preserve"> and the supplier.  </w:t>
      </w:r>
    </w:p>
    <w:p w:rsidR="008072B4" w:rsidRDefault="008072B4" w:rsidP="008072B4">
      <w:pPr>
        <w:pStyle w:val="ListParagraph"/>
        <w:jc w:val="both"/>
        <w:rPr>
          <w:rFonts w:ascii="Tahoma" w:hAnsi="Tahoma" w:cs="Tahoma"/>
        </w:rPr>
      </w:pPr>
    </w:p>
    <w:p w:rsidR="008072B4" w:rsidRPr="00CE56D8" w:rsidRDefault="008072B4" w:rsidP="008072B4">
      <w:pPr>
        <w:pStyle w:val="ListParagraph"/>
        <w:jc w:val="both"/>
        <w:rPr>
          <w:rFonts w:ascii="Tahoma" w:hAnsi="Tahoma" w:cs="Tahoma"/>
        </w:rPr>
      </w:pPr>
      <w:r>
        <w:rPr>
          <w:rFonts w:ascii="Tahoma" w:hAnsi="Tahoma" w:cs="Tahoma"/>
        </w:rPr>
        <w:t xml:space="preserve">The cardholder is </w:t>
      </w:r>
      <w:r w:rsidRPr="00CE56D8">
        <w:rPr>
          <w:rFonts w:ascii="Tahoma" w:hAnsi="Tahoma" w:cs="Tahoma"/>
        </w:rPr>
        <w:t xml:space="preserve">responsible </w:t>
      </w:r>
      <w:r>
        <w:rPr>
          <w:rFonts w:ascii="Tahoma" w:hAnsi="Tahoma" w:cs="Tahoma"/>
        </w:rPr>
        <w:t>to identify possible disputed or fraudulent transactions on the monthly s</w:t>
      </w:r>
      <w:r w:rsidRPr="00CE56D8">
        <w:rPr>
          <w:rFonts w:ascii="Tahoma" w:hAnsi="Tahoma" w:cs="Tahoma"/>
        </w:rPr>
        <w:t>tatement</w:t>
      </w:r>
      <w:r>
        <w:rPr>
          <w:rFonts w:ascii="Tahoma" w:hAnsi="Tahoma" w:cs="Tahoma"/>
        </w:rPr>
        <w:t xml:space="preserve"> provided to them for reconciliation</w:t>
      </w:r>
      <w:r w:rsidRPr="00CE56D8">
        <w:rPr>
          <w:rFonts w:ascii="Tahoma" w:hAnsi="Tahoma" w:cs="Tahoma"/>
        </w:rPr>
        <w:t>.  I</w:t>
      </w:r>
      <w:r>
        <w:rPr>
          <w:rFonts w:ascii="Tahoma" w:hAnsi="Tahoma" w:cs="Tahoma"/>
        </w:rPr>
        <w:t xml:space="preserve">f an audit is conducted on the cardholder’s account, the cardholder </w:t>
      </w:r>
      <w:r w:rsidRPr="00CE56D8">
        <w:rPr>
          <w:rFonts w:ascii="Tahoma" w:hAnsi="Tahoma" w:cs="Tahoma"/>
        </w:rPr>
        <w:t xml:space="preserve">must be able to produce receipts and/or proof that the transaction occurred. </w:t>
      </w:r>
      <w:r>
        <w:rPr>
          <w:rFonts w:ascii="Tahoma" w:hAnsi="Tahoma" w:cs="Tahoma"/>
        </w:rPr>
        <w:t xml:space="preserve"> If an error is discovered, the cardholder is</w:t>
      </w:r>
      <w:r w:rsidRPr="00CE56D8">
        <w:rPr>
          <w:rFonts w:ascii="Tahoma" w:hAnsi="Tahoma" w:cs="Tahoma"/>
        </w:rPr>
        <w:t xml:space="preserve"> responsible for showing that the error or dispute resolution process was completed.  </w:t>
      </w:r>
    </w:p>
    <w:p w:rsidR="008072B4" w:rsidRDefault="008072B4" w:rsidP="008072B4">
      <w:pPr>
        <w:ind w:left="720"/>
        <w:jc w:val="both"/>
        <w:rPr>
          <w:rFonts w:ascii="Tahoma" w:hAnsi="Tahoma" w:cs="Tahoma"/>
        </w:rPr>
      </w:pPr>
      <w:r>
        <w:rPr>
          <w:rFonts w:ascii="Tahoma" w:hAnsi="Tahoma" w:cs="Tahoma"/>
        </w:rPr>
        <w:t>It is the cardholder’s responsibility to notify immediately the Entity Accountant if there is a possible dispute on an issued credit card.</w:t>
      </w:r>
    </w:p>
    <w:p w:rsidR="008072B4" w:rsidRDefault="008072B4" w:rsidP="008072B4">
      <w:pPr>
        <w:jc w:val="both"/>
        <w:rPr>
          <w:rFonts w:ascii="Tahoma" w:hAnsi="Tahoma" w:cs="Tahoma"/>
        </w:rPr>
      </w:pPr>
      <w:r>
        <w:rPr>
          <w:b/>
          <w:color w:val="003366" w:themeColor="text1"/>
          <w:sz w:val="24"/>
        </w:rPr>
        <w:t xml:space="preserve">1.90 – Employee Termination: </w:t>
      </w:r>
    </w:p>
    <w:p w:rsidR="008072B4" w:rsidRDefault="008072B4" w:rsidP="008072B4">
      <w:pPr>
        <w:ind w:left="720"/>
        <w:jc w:val="both"/>
        <w:rPr>
          <w:rFonts w:ascii="Tahoma" w:hAnsi="Tahoma" w:cs="Tahoma"/>
        </w:rPr>
      </w:pPr>
      <w:r>
        <w:rPr>
          <w:rFonts w:ascii="Tahoma" w:hAnsi="Tahoma" w:cs="Tahoma"/>
        </w:rPr>
        <w:t>Upon notice of a cardholder terminating their current employment, the cardholder’s supervisor is responsible to take possession of the card and any outstanding original receipts.  The supervisor should immediately notify the Accountant so they can notify the card issuer and close the account.</w:t>
      </w:r>
    </w:p>
    <w:p w:rsidR="00976C75" w:rsidRDefault="00976C75" w:rsidP="008072B4">
      <w:pPr>
        <w:ind w:left="720"/>
        <w:jc w:val="both"/>
        <w:rPr>
          <w:rFonts w:ascii="Tahoma" w:hAnsi="Tahoma" w:cs="Tahoma"/>
        </w:rPr>
      </w:pPr>
    </w:p>
    <w:p w:rsidR="00753903" w:rsidRDefault="00753903">
      <w:pPr>
        <w:rPr>
          <w:rFonts w:ascii="Tahoma" w:hAnsi="Tahoma" w:cs="Tahoma"/>
        </w:rPr>
      </w:pPr>
      <w:r>
        <w:rPr>
          <w:rFonts w:ascii="Tahoma" w:hAnsi="Tahoma" w:cs="Tahoma"/>
        </w:rPr>
        <w:br w:type="page"/>
      </w:r>
    </w:p>
    <w:p w:rsidR="00753903" w:rsidRDefault="00753903" w:rsidP="00753903">
      <w:pPr>
        <w:keepNext/>
        <w:tabs>
          <w:tab w:val="decimal" w:pos="0"/>
          <w:tab w:val="decimal" w:pos="9990"/>
        </w:tabs>
        <w:jc w:val="center"/>
        <w:outlineLvl w:val="0"/>
        <w:rPr>
          <w:rFonts w:ascii="Tahoma" w:eastAsia="Times New Roman" w:hAnsi="Tahoma" w:cs="Tahoma"/>
          <w:b/>
          <w:sz w:val="32"/>
          <w:szCs w:val="32"/>
        </w:rPr>
      </w:pPr>
      <w:r>
        <w:rPr>
          <w:rFonts w:ascii="Tahoma" w:eastAsia="Times New Roman" w:hAnsi="Tahoma" w:cs="Tahoma"/>
          <w:b/>
          <w:sz w:val="32"/>
          <w:szCs w:val="32"/>
        </w:rPr>
        <w:lastRenderedPageBreak/>
        <w:t>Appendix A</w:t>
      </w:r>
    </w:p>
    <w:p w:rsidR="00753903" w:rsidRPr="00964B61" w:rsidRDefault="00753903" w:rsidP="00753903">
      <w:pPr>
        <w:keepNext/>
        <w:tabs>
          <w:tab w:val="decimal" w:pos="0"/>
          <w:tab w:val="decimal" w:pos="9990"/>
        </w:tabs>
        <w:jc w:val="center"/>
        <w:outlineLvl w:val="0"/>
        <w:rPr>
          <w:rFonts w:ascii="Palatino Linotype" w:eastAsia="Times New Roman" w:hAnsi="Palatino Linotype" w:cs="Times New Roman"/>
          <w:b/>
          <w:sz w:val="32"/>
          <w:szCs w:val="32"/>
        </w:rPr>
      </w:pPr>
      <w:r w:rsidRPr="00964B61">
        <w:rPr>
          <w:rFonts w:ascii="Tahoma" w:eastAsia="Times New Roman" w:hAnsi="Tahoma" w:cs="Tahoma"/>
          <w:b/>
          <w:sz w:val="32"/>
          <w:szCs w:val="32"/>
        </w:rPr>
        <w:t xml:space="preserve">CREDIT CARD </w:t>
      </w:r>
      <w:r>
        <w:rPr>
          <w:rFonts w:ascii="Tahoma" w:eastAsia="Times New Roman" w:hAnsi="Tahoma" w:cs="Tahoma"/>
          <w:b/>
          <w:sz w:val="32"/>
          <w:szCs w:val="32"/>
        </w:rPr>
        <w:t xml:space="preserve">HOLDER </w:t>
      </w:r>
      <w:r w:rsidRPr="00964B61">
        <w:rPr>
          <w:rFonts w:ascii="Tahoma" w:eastAsia="Times New Roman" w:hAnsi="Tahoma" w:cs="Tahoma"/>
          <w:b/>
          <w:sz w:val="32"/>
          <w:szCs w:val="32"/>
        </w:rPr>
        <w:t>ACCEPTANCE AGREEMENT</w:t>
      </w:r>
    </w:p>
    <w:p w:rsidR="00753903" w:rsidRDefault="00753903" w:rsidP="00753903">
      <w:pPr>
        <w:spacing w:line="276" w:lineRule="auto"/>
        <w:ind w:right="288"/>
        <w:rPr>
          <w:rFonts w:ascii="Tahoma" w:eastAsia="Times New Roman" w:hAnsi="Tahoma" w:cs="Tahoma"/>
          <w:sz w:val="24"/>
          <w:szCs w:val="24"/>
        </w:rPr>
      </w:pPr>
      <w:r>
        <w:rPr>
          <w:rFonts w:ascii="Tahoma" w:eastAsia="Times New Roman" w:hAnsi="Tahoma" w:cs="Tahoma"/>
          <w:sz w:val="24"/>
          <w:szCs w:val="24"/>
        </w:rPr>
        <w:t>The following Credit Card Acceptance Agreement must be signed by all authorized employees of Entity with access to a credit card.</w:t>
      </w:r>
    </w:p>
    <w:p w:rsidR="00753903" w:rsidRDefault="00753903" w:rsidP="00753903">
      <w:pPr>
        <w:spacing w:line="276" w:lineRule="auto"/>
        <w:ind w:right="288"/>
        <w:rPr>
          <w:rFonts w:ascii="Tahoma" w:eastAsia="Times New Roman" w:hAnsi="Tahoma" w:cs="Tahoma"/>
          <w:sz w:val="24"/>
          <w:szCs w:val="24"/>
        </w:rPr>
      </w:pPr>
      <w:r>
        <w:rPr>
          <w:rFonts w:ascii="Tahoma" w:eastAsia="Times New Roman" w:hAnsi="Tahoma" w:cs="Tahoma"/>
          <w:sz w:val="24"/>
          <w:szCs w:val="24"/>
        </w:rPr>
        <w:t>I understand that Entity has authorized my use of an Entity credit card for authorized Entity expenditures on its behalf.  In accepting and/or using the card, I agree to be bound by the terms and conditions which follow.</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will use the card issued to me for the payment of authorized expenses consistent with my organizational responsibilities and to satisfy the needs of my department and the Entity</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will not use the card to obtain cash advances</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 xml:space="preserve">I understand that </w:t>
      </w:r>
      <w:r w:rsidRPr="00AE1A13">
        <w:rPr>
          <w:rFonts w:ascii="Tahoma" w:eastAsia="Times New Roman" w:hAnsi="Tahoma" w:cs="Tahoma"/>
          <w:b/>
          <w:sz w:val="24"/>
          <w:szCs w:val="24"/>
        </w:rPr>
        <w:t>I am the only authorized card user</w:t>
      </w:r>
      <w:r>
        <w:rPr>
          <w:rFonts w:ascii="Tahoma" w:eastAsia="Times New Roman" w:hAnsi="Tahoma" w:cs="Tahoma"/>
          <w:sz w:val="24"/>
          <w:szCs w:val="24"/>
        </w:rPr>
        <w:t xml:space="preserve"> and accept the responsibility and accountability for the protection and proper use of the card</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will not use the card for personal use or for any other non-Entity purposes</w:t>
      </w:r>
    </w:p>
    <w:p w:rsidR="00753903" w:rsidRPr="00313BD5"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understand that all purchases shall be made in accordance with applicable purchasing and credit card policy and procedures approved by the Entity Council</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understand that I will be responsible for the timely reconciliation of all credit card transactions charged to my assigned card</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understand that I am responsible to provide appropriate documentation/receipts for credit card transactions charged to my assigned card</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will surrender my assigned card to the Entity Accountant (Administrator) in the event of my separation from the Entity</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understand that any charges against my assigned card that are not properly identified or not allowed by the Entity shall be paid by me by check, United States currency or salary deduction.  I further understand that any employee who has been issued a card shall not use the card if any disallowed charges are outstanding and shall surrender the card upon demand of the Administrator or Member of the Entity Council</w:t>
      </w:r>
    </w:p>
    <w:p w:rsidR="00753903" w:rsidRDefault="00753903" w:rsidP="00753903">
      <w:pPr>
        <w:pStyle w:val="ListParagraph"/>
        <w:numPr>
          <w:ilvl w:val="0"/>
          <w:numId w:val="41"/>
        </w:numPr>
        <w:spacing w:before="0" w:after="0" w:line="276" w:lineRule="auto"/>
        <w:ind w:left="450" w:right="288"/>
        <w:rPr>
          <w:rFonts w:ascii="Tahoma" w:eastAsia="Times New Roman" w:hAnsi="Tahoma" w:cs="Tahoma"/>
          <w:sz w:val="24"/>
          <w:szCs w:val="24"/>
        </w:rPr>
      </w:pPr>
      <w:r>
        <w:rPr>
          <w:rFonts w:ascii="Tahoma" w:eastAsia="Times New Roman" w:hAnsi="Tahoma" w:cs="Tahoma"/>
          <w:sz w:val="24"/>
          <w:szCs w:val="24"/>
        </w:rPr>
        <w:t>I will immediately report any stolen or lost card to the Administrator</w:t>
      </w:r>
    </w:p>
    <w:p w:rsidR="00753903" w:rsidRDefault="00753903" w:rsidP="00753903">
      <w:pPr>
        <w:spacing w:line="276" w:lineRule="auto"/>
        <w:ind w:right="288"/>
        <w:rPr>
          <w:rFonts w:ascii="Tahoma" w:eastAsia="Times New Roman" w:hAnsi="Tahoma" w:cs="Tahoma"/>
          <w:sz w:val="24"/>
          <w:szCs w:val="24"/>
        </w:rPr>
      </w:pPr>
      <w:r>
        <w:rPr>
          <w:rFonts w:ascii="Tahoma" w:eastAsia="Times New Roman" w:hAnsi="Tahoma" w:cs="Tahoma"/>
          <w:sz w:val="24"/>
          <w:szCs w:val="24"/>
        </w:rPr>
        <w:t>I understand that any variance and/or violation of the above conditions will result in cancellation of my assigned credit card.  Misuse of the card could result in disciplinary action and/or personal liability for unapproved charges.  All Entity credit cards are subject to examination by external and internal auditors.</w:t>
      </w:r>
    </w:p>
    <w:p w:rsidR="00753903" w:rsidRDefault="00753903" w:rsidP="00753903">
      <w:pPr>
        <w:spacing w:line="276" w:lineRule="auto"/>
        <w:ind w:right="288"/>
        <w:rPr>
          <w:rFonts w:ascii="Tahoma" w:eastAsia="Times New Roman" w:hAnsi="Tahoma" w:cs="Tahoma"/>
          <w:sz w:val="24"/>
          <w:szCs w:val="24"/>
        </w:rPr>
      </w:pPr>
      <w:r>
        <w:rPr>
          <w:rFonts w:ascii="Tahoma" w:eastAsia="Times New Roman" w:hAnsi="Tahoma" w:cs="Tahoma"/>
          <w:sz w:val="24"/>
          <w:szCs w:val="24"/>
        </w:rPr>
        <w:t>I HAVE READ AND I UNDERSTAND THE ABOVE CONDITIONS.</w:t>
      </w:r>
    </w:p>
    <w:p w:rsidR="00753903" w:rsidRDefault="00753903" w:rsidP="00753903">
      <w:pPr>
        <w:spacing w:line="276" w:lineRule="auto"/>
        <w:ind w:right="288"/>
        <w:rPr>
          <w:rFonts w:ascii="Tahoma" w:eastAsia="Times New Roman" w:hAnsi="Tahoma" w:cs="Tahoma"/>
          <w:sz w:val="24"/>
          <w:szCs w:val="24"/>
        </w:rPr>
      </w:pPr>
      <w:r>
        <w:rPr>
          <w:rFonts w:ascii="Tahoma" w:eastAsia="Times New Roman" w:hAnsi="Tahoma" w:cs="Tahoma"/>
          <w:sz w:val="24"/>
          <w:szCs w:val="24"/>
        </w:rPr>
        <w:t>Name: _______________________</w:t>
      </w:r>
      <w:r>
        <w:rPr>
          <w:rFonts w:ascii="Tahoma" w:eastAsia="Times New Roman" w:hAnsi="Tahoma" w:cs="Tahoma"/>
          <w:sz w:val="24"/>
          <w:szCs w:val="24"/>
        </w:rPr>
        <w:tab/>
        <w:t>Department: ______________________</w:t>
      </w:r>
    </w:p>
    <w:p w:rsidR="00753903" w:rsidRDefault="00753903" w:rsidP="00E52DC2">
      <w:pPr>
        <w:spacing w:line="276" w:lineRule="auto"/>
        <w:ind w:right="288"/>
        <w:rPr>
          <w:rFonts w:ascii="Tahoma" w:eastAsia="Times New Roman" w:hAnsi="Tahoma" w:cs="Tahoma"/>
          <w:sz w:val="24"/>
          <w:szCs w:val="24"/>
        </w:rPr>
      </w:pPr>
      <w:r>
        <w:rPr>
          <w:rFonts w:ascii="Tahoma" w:eastAsia="Times New Roman" w:hAnsi="Tahoma" w:cs="Tahoma"/>
          <w:sz w:val="24"/>
          <w:szCs w:val="24"/>
        </w:rPr>
        <w:t>Signature: ____________________</w:t>
      </w:r>
      <w:r>
        <w:rPr>
          <w:rFonts w:ascii="Tahoma" w:eastAsia="Times New Roman" w:hAnsi="Tahoma" w:cs="Tahoma"/>
          <w:sz w:val="24"/>
          <w:szCs w:val="24"/>
        </w:rPr>
        <w:tab/>
        <w:t>Credit Card #: _____________________</w:t>
      </w:r>
      <w:r>
        <w:rPr>
          <w:rFonts w:ascii="Tahoma" w:eastAsia="Times New Roman" w:hAnsi="Tahoma" w:cs="Tahoma"/>
          <w:sz w:val="24"/>
          <w:szCs w:val="24"/>
        </w:rPr>
        <w:br w:type="page"/>
      </w:r>
    </w:p>
    <w:p w:rsidR="00753903" w:rsidRPr="00E52DC2" w:rsidRDefault="00B108F9" w:rsidP="00B108F9">
      <w:pPr>
        <w:spacing w:line="276" w:lineRule="auto"/>
        <w:ind w:right="288"/>
        <w:jc w:val="center"/>
        <w:rPr>
          <w:rFonts w:ascii="Tahoma" w:eastAsia="Times New Roman" w:hAnsi="Tahoma" w:cs="Tahoma"/>
          <w:b/>
          <w:sz w:val="32"/>
          <w:szCs w:val="24"/>
        </w:rPr>
      </w:pPr>
      <w:r w:rsidRPr="00E52DC2">
        <w:rPr>
          <w:rFonts w:ascii="Tahoma" w:eastAsia="Times New Roman" w:hAnsi="Tahoma" w:cs="Tahoma"/>
          <w:b/>
          <w:sz w:val="32"/>
          <w:szCs w:val="24"/>
        </w:rPr>
        <w:lastRenderedPageBreak/>
        <w:t>Appendix B</w:t>
      </w:r>
    </w:p>
    <w:bookmarkStart w:id="1" w:name="_MON_1588578940"/>
    <w:bookmarkEnd w:id="1"/>
    <w:p w:rsidR="00753903" w:rsidRPr="00E52DC2" w:rsidRDefault="00B108F9" w:rsidP="00B108F9">
      <w:pPr>
        <w:spacing w:line="276" w:lineRule="auto"/>
        <w:ind w:left="-1260" w:right="288"/>
        <w:rPr>
          <w:rFonts w:ascii="Tahoma" w:eastAsia="Times New Roman" w:hAnsi="Tahoma" w:cs="Tahoma"/>
          <w:sz w:val="16"/>
          <w:szCs w:val="24"/>
        </w:rPr>
      </w:pPr>
      <w:r>
        <w:rPr>
          <w:rFonts w:ascii="Tahoma" w:eastAsia="Times New Roman" w:hAnsi="Tahoma" w:cs="Tahoma"/>
          <w:sz w:val="24"/>
          <w:szCs w:val="24"/>
        </w:rPr>
        <w:object w:dxaOrig="11906" w:dyaOrig="13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15pt;height:662.4pt" o:ole="">
            <v:imagedata r:id="rId11" o:title=""/>
          </v:shape>
          <o:OLEObject Type="Embed" ProgID="Excel.Sheet.12" ShapeID="_x0000_i1025" DrawAspect="Content" ObjectID="_1588767493" r:id="rId12"/>
        </w:object>
      </w:r>
    </w:p>
    <w:sectPr w:rsidR="00753903" w:rsidRPr="00E52DC2" w:rsidSect="00E52DC2">
      <w:footerReference w:type="default" r:id="rId13"/>
      <w:headerReference w:type="first" r:id="rId14"/>
      <w:footerReference w:type="first" r:id="rId15"/>
      <w:pgSz w:w="12240" w:h="15840"/>
      <w:pgMar w:top="810" w:right="1440" w:bottom="900" w:left="1440" w:header="720" w:footer="4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91715"/>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8923AD">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 xml:space="preserve">Utah State Capitol Complex, East Office Building, Suite E310  •  Salt Lake </w:t>
    </w:r>
    <w:r w:rsidR="00DC69B6">
      <w:rPr>
        <w:sz w:val="18"/>
        <w:szCs w:val="18"/>
      </w:rPr>
      <w:t>Entity</w:t>
    </w:r>
    <w:r w:rsidRPr="000F6409">
      <w:rPr>
        <w:sz w:val="18"/>
        <w:szCs w:val="18"/>
      </w:rPr>
      <w:t xml:space="preserve">, Utah 84114-2310  •  Tel: (801) 538-1025  •  </w:t>
    </w:r>
    <w:r>
      <w:rPr>
        <w:sz w:val="18"/>
        <w:szCs w:val="18"/>
      </w:rPr>
      <w:t>auditor.utah.gov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D" w:rsidRPr="00686415" w:rsidRDefault="008923AD" w:rsidP="008923AD">
    <w:pPr>
      <w:spacing w:after="0"/>
      <w:ind w:left="1197"/>
      <w:rPr>
        <w:rFonts w:ascii="Times New Roman" w:eastAsia="Times New Roman" w:hAnsi="Times New Roman" w:cs="Times New Roman"/>
        <w:color w:val="000000"/>
        <w:sz w:val="20"/>
        <w:szCs w:val="20"/>
        <w:lang w:eastAsia="en-US"/>
      </w:rPr>
    </w:pPr>
    <w:sdt>
      <w:sdtPr>
        <w:rPr>
          <w:rFonts w:ascii="Times New Roman" w:eastAsia="Times New Roman" w:hAnsi="Times New Roman" w:cs="Times New Roman"/>
          <w:b/>
          <w:smallCaps/>
          <w:color w:val="000000"/>
          <w:lang w:eastAsia="en-US"/>
        </w:rPr>
        <w:id w:val="1649477617"/>
        <w:docPartObj>
          <w:docPartGallery w:val="Watermarks"/>
          <w:docPartUnique/>
        </w:docPartObj>
      </w:sdtPr>
      <w:sdtContent>
        <w:r>
          <w:rPr>
            <w:rFonts w:ascii="Times New Roman" w:eastAsia="Times New Roman" w:hAnsi="Times New Roman" w:cs="Times New Roman"/>
            <w:b/>
            <w:smallCaps/>
            <w:noProof/>
            <w:color w:val="00000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14:anchorId="47A6A39F" wp14:editId="5EDFF130">
              <wp:simplePos x="0" y="0"/>
              <wp:positionH relativeFrom="column">
                <wp:posOffset>3609975</wp:posOffset>
              </wp:positionH>
              <wp:positionV relativeFrom="paragraph">
                <wp:posOffset>-362585</wp:posOffset>
              </wp:positionV>
              <wp:extent cx="2355214" cy="587374"/>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4" cy="587374"/>
                      </a:xfrm>
                      <a:prstGeom prst="rect">
                        <a:avLst/>
                      </a:prstGeom>
                      <a:solidFill>
                        <a:schemeClr val="tx2">
                          <a:lumMod val="75000"/>
                        </a:schemeClr>
                      </a:solidFill>
                      <a:ln w="9525">
                        <a:solidFill>
                          <a:srgbClr val="000000"/>
                        </a:solidFill>
                        <a:miter lim="800000"/>
                        <a:headEnd/>
                        <a:tailEnd/>
                      </a:ln>
                    </wps:spPr>
                    <wps:txbx>
                      <w:txbxContent>
                        <w:p w:rsidR="008923AD" w:rsidRPr="00A9397C" w:rsidRDefault="008923AD" w:rsidP="008923AD">
                          <w:pPr>
                            <w:jc w:val="center"/>
                            <w:rPr>
                              <w:rFonts w:ascii="Times New Roman" w:hAnsi="Times New Roman" w:cs="Times New Roman"/>
                              <w:sz w:val="40"/>
                            </w:rPr>
                          </w:pPr>
                          <w:r w:rsidRPr="00A9397C">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A6A39F" id="_x0000_t202" coordsize="21600,21600" o:spt="202" path="m,l,21600r21600,l21600,xe">
              <v:stroke joinstyle="miter"/>
              <v:path gradientshapeok="t" o:connecttype="rect"/>
            </v:shapetype>
            <v:shape id="Text Box 2" o:spid="_x0000_s1026" type="#_x0000_t202" style="position:absolute;left:0;text-align:left;margin-left:284.25pt;margin-top:-28.55pt;width:185.45pt;height:46.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" fillcolor="#00264c [2415]">
              <v:textbox>
                <w:txbxContent>
                  <w:p w:rsidR="008923AD" w:rsidRPr="00A9397C" w:rsidRDefault="008923AD" w:rsidP="008923AD">
                    <w:pPr>
                      <w:jc w:val="center"/>
                      <w:rPr>
                        <w:rFonts w:ascii="Times New Roman" w:hAnsi="Times New Roman" w:cs="Times New Roman"/>
                        <w:sz w:val="40"/>
                      </w:rPr>
                    </w:pPr>
                    <w:r w:rsidRPr="00A9397C">
                      <w:rPr>
                        <w:rFonts w:ascii="Times New Roman" w:hAnsi="Times New Roman" w:cs="Times New Roman"/>
                        <w:sz w:val="40"/>
                      </w:rPr>
                      <w:t>TEMPLATE</w:t>
                    </w:r>
                  </w:p>
                </w:txbxContent>
              </v:textbox>
              <w10:wrap type="square"/>
            </v:shape>
          </w:pict>
        </mc:Fallback>
      </mc:AlternateContent>
    </w:r>
    <w:r w:rsidRPr="00FB2828">
      <w:rPr>
        <w:rFonts w:asciiTheme="majorHAnsi" w:hAnsiTheme="majorHAnsi"/>
        <w:b/>
        <w:noProof/>
        <w:sz w:val="28"/>
        <w:szCs w:val="28"/>
        <w:lang w:eastAsia="en-US"/>
      </w:rPr>
      <w:drawing>
        <wp:anchor distT="0" distB="0" distL="114300" distR="114300" simplePos="0" relativeHeight="251659264" behindDoc="0" locked="0" layoutInCell="1" allowOverlap="1" wp14:anchorId="5034A3E4" wp14:editId="0E80396C">
          <wp:simplePos x="0" y="0"/>
          <wp:positionH relativeFrom="margin">
            <wp:posOffset>-28575</wp:posOffset>
          </wp:positionH>
          <wp:positionV relativeFrom="paragraph">
            <wp:posOffset>-219075</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686415">
      <w:rPr>
        <w:rFonts w:ascii="Times New Roman" w:eastAsia="Times New Roman" w:hAnsi="Times New Roman" w:cs="Times New Roman"/>
        <w:b/>
        <w:smallCaps/>
        <w:color w:val="000000"/>
        <w:lang w:eastAsia="en-US"/>
      </w:rPr>
      <w:t>Office of the</w:t>
    </w:r>
  </w:p>
  <w:p w:rsidR="008923AD" w:rsidRPr="00686415" w:rsidRDefault="008923AD" w:rsidP="008923AD">
    <w:pPr>
      <w:spacing w:before="0" w:after="0" w:line="240" w:lineRule="auto"/>
      <w:ind w:left="1197"/>
      <w:rPr>
        <w:rFonts w:ascii="Times New Roman" w:eastAsia="Times New Roman" w:hAnsi="Times New Roman" w:cs="Times New Roman"/>
        <w:color w:val="000000"/>
        <w:sz w:val="20"/>
        <w:szCs w:val="20"/>
        <w:lang w:eastAsia="en-US"/>
      </w:rPr>
    </w:pPr>
    <w:r w:rsidRPr="00686415">
      <w:rPr>
        <w:rFonts w:ascii="Times New Roman" w:eastAsia="Times New Roman" w:hAnsi="Times New Roman" w:cs="Times New Roman"/>
        <w:b/>
        <w:smallCaps/>
        <w:color w:val="000000"/>
        <w:sz w:val="32"/>
        <w:szCs w:val="32"/>
        <w:lang w:eastAsia="en-US"/>
      </w:rPr>
      <w:t>State Auditor</w:t>
    </w:r>
  </w:p>
  <w:p w:rsidR="006D66E4" w:rsidRPr="008923AD" w:rsidRDefault="006D66E4" w:rsidP="00892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455F"/>
    <w:multiLevelType w:val="hybridMultilevel"/>
    <w:tmpl w:val="6F00C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F33A3D"/>
    <w:multiLevelType w:val="hybridMultilevel"/>
    <w:tmpl w:val="11A43344"/>
    <w:lvl w:ilvl="0" w:tplc="4F922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07B04"/>
    <w:multiLevelType w:val="multilevel"/>
    <w:tmpl w:val="6374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D4E9E"/>
    <w:multiLevelType w:val="hybridMultilevel"/>
    <w:tmpl w:val="6DAA73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6F73E83"/>
    <w:multiLevelType w:val="hybridMultilevel"/>
    <w:tmpl w:val="A644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947E2"/>
    <w:multiLevelType w:val="hybridMultilevel"/>
    <w:tmpl w:val="D906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D11788"/>
    <w:multiLevelType w:val="multilevel"/>
    <w:tmpl w:val="DB0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732CF"/>
    <w:multiLevelType w:val="multilevel"/>
    <w:tmpl w:val="C16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BA56BE"/>
    <w:multiLevelType w:val="hybridMultilevel"/>
    <w:tmpl w:val="40487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41910"/>
    <w:multiLevelType w:val="hybridMultilevel"/>
    <w:tmpl w:val="FAC4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71603"/>
    <w:multiLevelType w:val="multilevel"/>
    <w:tmpl w:val="4E2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485703"/>
    <w:multiLevelType w:val="hybridMultilevel"/>
    <w:tmpl w:val="C5CE15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C183E8A"/>
    <w:multiLevelType w:val="hybridMultilevel"/>
    <w:tmpl w:val="2566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B20229"/>
    <w:multiLevelType w:val="multilevel"/>
    <w:tmpl w:val="3A5E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47C12"/>
    <w:multiLevelType w:val="multilevel"/>
    <w:tmpl w:val="10E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B6E25"/>
    <w:multiLevelType w:val="hybridMultilevel"/>
    <w:tmpl w:val="9B904B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45310"/>
    <w:multiLevelType w:val="hybridMultilevel"/>
    <w:tmpl w:val="E182C202"/>
    <w:lvl w:ilvl="0" w:tplc="4F922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32534"/>
    <w:multiLevelType w:val="hybridMultilevel"/>
    <w:tmpl w:val="E3F26B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762E8"/>
    <w:multiLevelType w:val="multilevel"/>
    <w:tmpl w:val="4740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30E72"/>
    <w:multiLevelType w:val="multilevel"/>
    <w:tmpl w:val="C6E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7789C"/>
    <w:multiLevelType w:val="hybridMultilevel"/>
    <w:tmpl w:val="80A2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27C1C"/>
    <w:multiLevelType w:val="multilevel"/>
    <w:tmpl w:val="19B0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B0240C7"/>
    <w:multiLevelType w:val="hybridMultilevel"/>
    <w:tmpl w:val="6122A9E2"/>
    <w:lvl w:ilvl="0" w:tplc="9410D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9"/>
  </w:num>
  <w:num w:numId="3">
    <w:abstractNumId w:val="28"/>
  </w:num>
  <w:num w:numId="4">
    <w:abstractNumId w:val="22"/>
  </w:num>
  <w:num w:numId="5">
    <w:abstractNumId w:val="37"/>
  </w:num>
  <w:num w:numId="6">
    <w:abstractNumId w:val="38"/>
  </w:num>
  <w:num w:numId="7">
    <w:abstractNumId w:val="36"/>
  </w:num>
  <w:num w:numId="8">
    <w:abstractNumId w:val="4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6"/>
  </w:num>
  <w:num w:numId="21">
    <w:abstractNumId w:val="35"/>
  </w:num>
  <w:num w:numId="22">
    <w:abstractNumId w:val="32"/>
  </w:num>
  <w:num w:numId="23">
    <w:abstractNumId w:val="25"/>
  </w:num>
  <w:num w:numId="24">
    <w:abstractNumId w:val="33"/>
  </w:num>
  <w:num w:numId="25">
    <w:abstractNumId w:val="21"/>
  </w:num>
  <w:num w:numId="26">
    <w:abstractNumId w:val="26"/>
  </w:num>
  <w:num w:numId="27">
    <w:abstractNumId w:val="12"/>
  </w:num>
  <w:num w:numId="28">
    <w:abstractNumId w:val="20"/>
  </w:num>
  <w:num w:numId="29">
    <w:abstractNumId w:val="34"/>
  </w:num>
  <w:num w:numId="30">
    <w:abstractNumId w:val="31"/>
  </w:num>
  <w:num w:numId="31">
    <w:abstractNumId w:val="39"/>
  </w:num>
  <w:num w:numId="32">
    <w:abstractNumId w:val="30"/>
  </w:num>
  <w:num w:numId="33">
    <w:abstractNumId w:val="11"/>
  </w:num>
  <w:num w:numId="34">
    <w:abstractNumId w:val="10"/>
  </w:num>
  <w:num w:numId="35">
    <w:abstractNumId w:val="14"/>
  </w:num>
  <w:num w:numId="36">
    <w:abstractNumId w:val="24"/>
  </w:num>
  <w:num w:numId="37">
    <w:abstractNumId w:val="27"/>
  </w:num>
  <w:num w:numId="38">
    <w:abstractNumId w:val="18"/>
  </w:num>
  <w:num w:numId="39">
    <w:abstractNumId w:val="15"/>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56551"/>
    <w:rsid w:val="00071AE9"/>
    <w:rsid w:val="000E07D7"/>
    <w:rsid w:val="000E2F59"/>
    <w:rsid w:val="00182D78"/>
    <w:rsid w:val="00194DF6"/>
    <w:rsid w:val="002705C2"/>
    <w:rsid w:val="003E6DB3"/>
    <w:rsid w:val="00472379"/>
    <w:rsid w:val="00491CC3"/>
    <w:rsid w:val="004E1AED"/>
    <w:rsid w:val="0058064B"/>
    <w:rsid w:val="005C12A5"/>
    <w:rsid w:val="00635BAB"/>
    <w:rsid w:val="006D66E4"/>
    <w:rsid w:val="00753903"/>
    <w:rsid w:val="007E074F"/>
    <w:rsid w:val="008061FD"/>
    <w:rsid w:val="008072B4"/>
    <w:rsid w:val="008923AD"/>
    <w:rsid w:val="008F789E"/>
    <w:rsid w:val="00957D2B"/>
    <w:rsid w:val="00976C75"/>
    <w:rsid w:val="00A1310C"/>
    <w:rsid w:val="00A4345F"/>
    <w:rsid w:val="00B108F9"/>
    <w:rsid w:val="00BB6DAE"/>
    <w:rsid w:val="00BD67AC"/>
    <w:rsid w:val="00C6333D"/>
    <w:rsid w:val="00C70601"/>
    <w:rsid w:val="00CC7818"/>
    <w:rsid w:val="00D47A97"/>
    <w:rsid w:val="00DC69B6"/>
    <w:rsid w:val="00E301B8"/>
    <w:rsid w:val="00E52DC2"/>
    <w:rsid w:val="00E94BBA"/>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1"/>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customStyle="1" w:styleId="Default">
    <w:name w:val="Default"/>
    <w:rsid w:val="008072B4"/>
    <w:pPr>
      <w:autoSpaceDE w:val="0"/>
      <w:autoSpaceDN w:val="0"/>
      <w:adjustRightInd w:val="0"/>
      <w:spacing w:before="0"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46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purl.org/dc/terms/"/>
    <ds:schemaRef ds:uri="http://schemas.microsoft.com/office/2006/documentManagement/types"/>
    <ds:schemaRef ds:uri="http://schemas.microsoft.com/office/2006/metadata/properties"/>
    <ds:schemaRef ds:uri="http://purl.org/dc/elements/1.1/"/>
    <ds:schemaRef ds:uri="4873beb7-5857-4685-be1f-d57550cc96cc"/>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1086C-F3E0-4E58-93A0-C89A6E42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50</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2018-05-23T16:34:00Z</dcterms:created>
  <dcterms:modified xsi:type="dcterms:W3CDTF">2018-05-25T21:32:00Z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